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1" w:header="709" w:top="1134" w:footer="709" w:bottom="851" w:gutter="0"/>
          <w:pgNumType w:fmt="decimal"/>
          <w:formProt w:val="false"/>
          <w:vAlign w:val="center"/>
          <w:textDirection w:val="lrTb"/>
          <w:docGrid w:type="default" w:linePitch="381" w:charSpace="0"/>
        </w:sectPr>
        <w:pStyle w:val="1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26655" cy="106921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numPr>
          <w:ilvl w:val="1"/>
          <w:numId w:val="2"/>
        </w:numPr>
        <w:rPr/>
      </w:pPr>
      <w:r>
        <w:rPr/>
        <w:t>Статья 1. Общие положения</w:t>
      </w:r>
    </w:p>
    <w:p>
      <w:pPr>
        <w:pStyle w:val="Normal"/>
        <w:rPr/>
      </w:pPr>
      <w:r>
        <w:rPr/>
        <w:tab/>
        <w:t xml:space="preserve">1. Настоящее отраслевое соглашение в сфере адвокатуры (далее – настоящее Соглашение или Соглашение) заключено на федеральном уровне социального партнерства на основе Конституции Российской Федерации, Трудового кодекса Российской Федерации (далее – Трудовой кодекс), Федерального закона от 12.01.1996 № 10-ФЗ «О профессиональных союзах, их правах и гарантиях деятельности» (далее – Закон о профсоюзах), Федерального закона от 27.11.2002 № 156-ФЗ «Об объединениях работодателей» (далее – Закон об объединениях работодателей), законодательства Российской Федерации и </w:t>
      </w:r>
      <w:r>
        <w:rPr>
          <w:b/>
          <w:bCs/>
        </w:rPr>
        <w:t>является правовым актом, устанавливающим общие принципы регулирования социально-трудовых и связанных с ними экономических отношений адвокатов</w:t>
      </w:r>
      <w:r>
        <w:rPr/>
        <w:t xml:space="preserve"> с адвокатскими образованиями, адвокатскими палатами, иными работодателями в области права, включая органы государственной власти и местного самоуправления, при выполнении профессиональной деятельности.</w:t>
      </w:r>
    </w:p>
    <w:p>
      <w:pPr>
        <w:pStyle w:val="Normal"/>
        <w:rPr/>
      </w:pPr>
      <w:r>
        <w:rPr/>
        <w:tab/>
        <w:t>2. Сторонами Соглашения (далее – Стороны) являются:</w:t>
      </w:r>
    </w:p>
    <w:p>
      <w:pPr>
        <w:pStyle w:val="Style27"/>
        <w:numPr>
          <w:ilvl w:val="0"/>
          <w:numId w:val="8"/>
        </w:numPr>
        <w:rPr/>
      </w:pPr>
      <w:r>
        <w:rPr>
          <w:b/>
        </w:rPr>
        <w:t>адвокаты</w:t>
      </w:r>
      <w:r>
        <w:rPr>
          <w:bCs/>
        </w:rPr>
        <w:t xml:space="preserve"> в лице их представителя – Профессионального союза адвокатов России (далее – </w:t>
      </w:r>
      <w:r>
        <w:rPr>
          <w:b/>
        </w:rPr>
        <w:t>Профсоюз</w:t>
      </w:r>
      <w:r>
        <w:rPr>
          <w:bCs/>
        </w:rPr>
        <w:t>);</w:t>
      </w:r>
    </w:p>
    <w:p>
      <w:pPr>
        <w:pStyle w:val="Style27"/>
        <w:numPr>
          <w:ilvl w:val="0"/>
          <w:numId w:val="8"/>
        </w:numPr>
        <w:rPr/>
      </w:pPr>
      <w:r>
        <w:rPr>
          <w:bCs/>
        </w:rPr>
        <w:t xml:space="preserve">адвокатские образования, адвокатские палаты и иные работодатели в области права (далее – </w:t>
      </w:r>
      <w:r>
        <w:rPr>
          <w:b/>
        </w:rPr>
        <w:t>работодатели</w:t>
      </w:r>
      <w:r>
        <w:rPr>
          <w:bCs/>
        </w:rPr>
        <w:t xml:space="preserve">) в лице их представителя – Общероссийского отраслевого объединения работодателей в области права ии саморегулируемых организаций арбитражных управляющих (далее – </w:t>
      </w:r>
      <w:r>
        <w:rPr>
          <w:b/>
        </w:rPr>
        <w:t>Союз</w:t>
      </w:r>
      <w:r>
        <w:rPr>
          <w:bCs/>
        </w:rPr>
        <w:t>).</w:t>
      </w:r>
    </w:p>
    <w:p>
      <w:pPr>
        <w:pStyle w:val="2"/>
        <w:numPr>
          <w:ilvl w:val="1"/>
          <w:numId w:val="2"/>
        </w:numPr>
        <w:rPr/>
      </w:pPr>
      <w:r>
        <w:rPr/>
        <w:t>Статья 2. Общие принципы регулирования социально-трудовых и связанных с ними экономических отношений</w:t>
      </w:r>
    </w:p>
    <w:p>
      <w:pPr>
        <w:pStyle w:val="Normal"/>
        <w:rPr/>
      </w:pPr>
      <w:r>
        <w:rPr/>
        <w:tab/>
        <w:t>1. Социально-трудовые отношения и связанные с ними экономические отношения (далее – социально-трудовые отношения) возникают у адвокатов в силу положений пункта 1 статьи 2 Федерального закона от 31.05.2002 № 63-ФЗ «Об адвокатской деятельности и адвокатуре в Российской Федерации» (далее – Закон об адвокатуре), в соответствии с которым адвокат является субъектом профессиональной деятельности, и пункта 1 статьи 2 Закона о профсоюзах, в соответствии с которым у граждан, связанных общими профессиональными интересами по роду деятельности, есть социально-трудовые права и интересы.</w:t>
      </w:r>
    </w:p>
    <w:p>
      <w:pPr>
        <w:pStyle w:val="Normal"/>
        <w:rPr/>
      </w:pPr>
      <w:r>
        <w:rPr/>
        <w:tab/>
        <w:t>Социально-трудовые отношения связаны с личным трудом адвоката и возникают у него с доверителями, работодателями и органами государственной власти при выполнении профессиональной деятельности.</w:t>
      </w:r>
    </w:p>
    <w:p>
      <w:pPr>
        <w:pStyle w:val="Normal"/>
        <w:rPr/>
      </w:pPr>
      <w:r>
        <w:rPr/>
        <w:tab/>
        <w:t>Адвокат в праве вступать в трудовые отношения в качестве работника в научной, преподавательской и иной творческой деятельности.</w:t>
      </w:r>
    </w:p>
    <w:p>
      <w:pPr>
        <w:pStyle w:val="Normal"/>
        <w:rPr/>
      </w:pPr>
      <w:r>
        <w:rPr/>
        <w:tab/>
        <w:t>2. Из пункта 8 статьи 25 Закона об адвокатуре следует, что при работе адвоката по назначению органов дознания, органов предварительного следствия или суда (далее – работа по назначению) у адвоката отсутствует гражданско-правовое соглашение, поэтому социально-трудовые отношения, возникающие при осуществлении такой деятельности, регулируются трудовым законодательством в соответствии с абзацем вторым статьи 11 Трудового кодекса, а так же Законом о профсоюзах, конвенциями Международной Организации Труда (далее – МОТ), международными договорами и соглашениями в области труда и иными над национальными нормами соответствующим образом принятыми и ратифицированными Российской Федерацией.</w:t>
      </w:r>
    </w:p>
    <w:p>
      <w:pPr>
        <w:pStyle w:val="Normal"/>
        <w:rPr/>
      </w:pPr>
      <w:r>
        <w:rPr/>
        <w:tab/>
        <w:t>Трудовая функция адвоката, особенности его труда, порядок оплаты труда адвоката по назначению государственного органа и размер его вознаграждения устанавливаются Законом об адвокатуре, положением, утвержденным постановлением Правительства Российской Федерации от 01.12.2012 № 1240 и порядком, утвержденным решением Совета Федеральной палаты адвокатов от 15.03.2019, то такие правовые акты в части регулирования трудовой деятельности адвоката и оплаты труда адвоката относится к сфере труда и подпадают в сферу регулирования трудового законодательства с участием социальных партнёров.</w:t>
      </w:r>
    </w:p>
    <w:p>
      <w:pPr>
        <w:pStyle w:val="Normal"/>
        <w:rPr/>
      </w:pPr>
      <w:r>
        <w:rPr/>
        <w:tab/>
        <w:t>Проекты законодательных, иных нормативных правовых и других актов органов государственной власти, органов адвокатского самоуправления и адвокатских образований касающихся адвокатской деятельности, подлежат рассмотрению с участием органа социального партнерства в соответствии со статьей 35.1 Трудового кодекса – Российской трехсторонней комиссии по регулированию социально-трудовых отношений.</w:t>
      </w:r>
    </w:p>
    <w:p>
      <w:pPr>
        <w:pStyle w:val="2"/>
        <w:numPr>
          <w:ilvl w:val="1"/>
          <w:numId w:val="2"/>
        </w:numPr>
        <w:rPr/>
      </w:pPr>
      <w:r>
        <w:rPr/>
        <w:t xml:space="preserve">Статья 3. Общие условия оплаты труда, гарантии, </w:t>
        <w:br/>
        <w:t>компенсации и льготы</w:t>
      </w:r>
    </w:p>
    <w:p>
      <w:pPr>
        <w:pStyle w:val="Normal"/>
        <w:rPr/>
      </w:pPr>
      <w:r>
        <w:rPr/>
        <w:tab/>
        <w:t>1. Как следует из пункта 2 статьи 1 Закона об адвокатуре адвокатская деятельность не является предпринимательской. Вследствие этого доходы, получаемые адвокатом от адвокатской деятельности, не облагаются налогом на прибыль так как в процессе деятельности прибыль у адвоката не формируется.</w:t>
      </w:r>
    </w:p>
    <w:p>
      <w:pPr>
        <w:pStyle w:val="Normal"/>
        <w:rPr/>
      </w:pPr>
      <w:r>
        <w:rPr/>
        <w:tab/>
        <w:t>Таким образом доходы от адвокатской деятельности адвоката являются оплатой труда. В соответствии с пунктом 8 статьи 25 Закона об адвокатуре при работе по назначению адвокат получает оплату за труд. Поэтому вся профессиональная деятельность адвоката является трудовой деятельностью и входит в общий трудовой стаж, а вознаграждение адвоката в силу статьи 129 Трудового кодекса является заработной платой адвоката и вознаграждением его труд.</w:t>
      </w:r>
    </w:p>
    <w:p>
      <w:pPr>
        <w:pStyle w:val="Normal"/>
        <w:rPr/>
      </w:pPr>
      <w:r>
        <w:rPr/>
        <w:tab/>
        <w:t>2. Оплата труда каждого адвоката зависит от его квалификации, сложности выполняемой работы, количества и качества затраченного труда и не может быть меньше минимального размера оплаты труда, установленного федеральным законом. Адвокат имеет право потребовать от доверителя гарантий оплаты своего труда в виде аванса, либо полной оплаты, либо любым иным другим способом, устраивающим обе стороны соглашения. Запрещается какая бы то ни было дискриминация при установлении и изменении условий оплаты труда.</w:t>
      </w:r>
    </w:p>
    <w:p>
      <w:pPr>
        <w:pStyle w:val="Normal"/>
        <w:rPr/>
      </w:pPr>
      <w:r>
        <w:rPr/>
        <w:tab/>
        <w:t>Адвокат и доверитель вправе включать в соглашение условие, в соответствии с которым размер и (или) выплата доверителем вознаграждения ставится в зависимость от результата оказания адвокатом юридической помощи. Такой вид выплаты вознаграждения в соответствии с абзацем первым статьи 129 Трудового кодекса является стимулирующим.</w:t>
      </w:r>
    </w:p>
    <w:p>
      <w:pPr>
        <w:pStyle w:val="Normal"/>
        <w:rPr/>
      </w:pPr>
      <w:r>
        <w:rPr/>
        <w:tab/>
        <w:t>3. Расходы на оплату труда адвокатов за работу по назначению учитываются в федеральном законе о федеральном бюджете на очередной год в соответствующей целевой статье расходов.</w:t>
      </w:r>
    </w:p>
    <w:p>
      <w:pPr>
        <w:pStyle w:val="Normal"/>
        <w:rPr/>
      </w:pPr>
      <w:r>
        <w:rPr/>
        <w:tab/>
        <w:t>Размер и механизмы оплаты труда адвоката за работу по назначению в части не урегулированной федеральными законами и иными нормативно правовыми актами регулируются сторонами настоящего Соглашения и оформляются в виде приложения к настоящему соглашению. Размер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определённых в постановление Правительства Российской Федерации от 21.05.2019 № 634 является тарифной ставкой и не чем иным как фиксированным размером оплаты труда адвоката за выполнение нормы труда определённой сложности (квалификации)за единицу времени без учёта компенсационных, стимулирующих, и социальных выплат.</w:t>
      </w:r>
    </w:p>
    <w:p>
      <w:pPr>
        <w:pStyle w:val="Normal"/>
        <w:rPr/>
      </w:pPr>
      <w:r>
        <w:rPr/>
        <w:tab/>
        <w:t>Размер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определённых в постановление Правительства Российской Федерации от 21.05.2019 № 634 должен учитывать такие особенности как  труда адвоката в особых условиях повышенной опасности для жизни и здоровая  адвоката . В случае наступления условий, при которых выполнение адвокатом обязательств может повлечь вред здоровью адвоката, оплата труда адвоката по назначению государственных органов должна быть пересмотрена в сторону увеличения. Это же положение относится к адвокатам, работающим на основании заключенного соглашения.</w:t>
      </w:r>
    </w:p>
    <w:p>
      <w:pPr>
        <w:pStyle w:val="2"/>
        <w:numPr>
          <w:ilvl w:val="1"/>
          <w:numId w:val="2"/>
        </w:numPr>
        <w:rPr/>
      </w:pPr>
      <w:r>
        <w:rPr/>
        <w:t>Статья 4. Гарантии адвокатам входящим в состав выборных коллегиальных органов профсоюзных организаций.</w:t>
      </w:r>
    </w:p>
    <w:p>
      <w:pPr>
        <w:pStyle w:val="Normal"/>
        <w:rPr/>
      </w:pPr>
      <w:r>
        <w:rPr/>
        <w:tab/>
        <w:t>1. Возбуждение органами адвокатского самоуправления дисциплинарного производства и применение мер дисциплинарного характера в отношении адвокатов входящих в состав выборных коллегиальных органов профсоюзных организаций допускается только с предварительного согласия соответствующего вышестоящего выборного профсоюзного органа.</w:t>
      </w:r>
    </w:p>
    <w:p>
      <w:pPr>
        <w:pStyle w:val="Normal"/>
        <w:rPr/>
      </w:pPr>
      <w:r>
        <w:rPr/>
        <w:tab/>
        <w:t>2. Орган адвокатского самоуправления за семь рабочих дней до начала процедуры дисциплинарного производства в отношении адвокатов входящих в состав выборных коллегиальных органов профсоюзных организаций должен предоставить копии документов являющиеся основанием к возбуждению дисциплинарного производства для предоставления письменного решения о согласии или не согласии с дисциплинарным нарушением адвоката в отношении которого планируется дисциплинарное производство.</w:t>
      </w:r>
    </w:p>
    <w:p>
      <w:pPr>
        <w:pStyle w:val="Normal"/>
        <w:rPr/>
      </w:pPr>
      <w:r>
        <w:rPr>
          <w:rFonts w:eastAsia="Times New Roman"/>
        </w:rPr>
        <w:t xml:space="preserve"> </w:t>
      </w:r>
      <w:r>
        <w:rPr/>
        <w:tab/>
        <w:t>Орган адвокатского самоуправления вправе возбудить дисциплинарное производство без учета решения соответствующего вышестоящего выборного профсоюзного органа в случае, если такое решение не представлено в тридцатидневный срок с момента получения соответствующим выборным профсоюзным органом копии документов, являющиеся основанием к возбуждению дисциплинарного производства.</w:t>
      </w:r>
    </w:p>
    <w:p>
      <w:pPr>
        <w:pStyle w:val="Normal"/>
        <w:rPr/>
      </w:pPr>
      <w:r>
        <w:rPr/>
        <w:tab/>
        <w:t>Соблюдение указанной процедуры не лишает адвоката или представляющий его интересы соответствующий выборный профсоюзный орган права обжаловать в суд принятое решение.</w:t>
      </w:r>
    </w:p>
    <w:p>
      <w:pPr>
        <w:pStyle w:val="Normal"/>
        <w:rPr/>
      </w:pPr>
      <w:r>
        <w:rPr/>
        <w:tab/>
        <w:t>Если соответствующий вышестоящий выборный профсоюзный орган выразил несогласие с предполагаемым решением возбудить в отношении адвоката дисциплинарное производство то, в течение трех рабочих дней стороны проводят дополнительные консультации, результаты которых оформляются протоколом.</w:t>
      </w:r>
    </w:p>
    <w:p>
      <w:pPr>
        <w:pStyle w:val="Normal"/>
        <w:rPr/>
      </w:pPr>
      <w:r>
        <w:rPr/>
        <w:tab/>
        <w:t>При не достижении общего согласия в результате дополнительных консультаций орган адвокатского самоуправления имеет право принять окончательное решение, которое может быть обжаловано этим работником или представляющим его интересы выборным профсоюзным органом в соответствующие органы профсоюзного контроля а именно в правовую инспекцию труда Профсоюза.</w:t>
      </w:r>
    </w:p>
    <w:p>
      <w:pPr>
        <w:pStyle w:val="Normal"/>
        <w:rPr/>
      </w:pPr>
      <w:r>
        <w:rPr/>
        <w:tab/>
        <w:t>В течение десяти рабочих дней со дня получения жалобы (заявления) адвоката или представляющего его интересы выборного профсоюзного органа правовая инспекция труда Профсоюза рассматривает вопрос о принятом решении и в случае признания его незаконным выдает органу адвокатского самоуправления обязательное для исполнения предписание о восстановлении нарушенных прав.</w:t>
      </w:r>
    </w:p>
    <w:p>
      <w:pPr>
        <w:pStyle w:val="Normal"/>
        <w:rPr/>
      </w:pPr>
      <w:r>
        <w:rPr/>
        <w:tab/>
        <w:t>Соблюдение указанной процедуры не лишает адвоката или представляющий его интересы выборный профсоюзный орган права обжаловать данное решение органа адвокатского самоуправления в суд и не лишает орган адвокатского самоуправления права обжаловать в суд предписание правовой инспекции труда Профсоюза.</w:t>
      </w:r>
    </w:p>
    <w:p>
      <w:pPr>
        <w:pStyle w:val="2"/>
        <w:numPr>
          <w:ilvl w:val="1"/>
          <w:numId w:val="2"/>
        </w:numPr>
        <w:rPr/>
      </w:pPr>
      <w:r>
        <w:rPr/>
        <w:t>Статья 5. Компетенция и сферы деятельности сторон в области социально-трудовых и вытекающих из них социально экономических отношений</w:t>
      </w:r>
    </w:p>
    <w:p>
      <w:pPr>
        <w:pStyle w:val="Normal"/>
        <w:rPr/>
      </w:pPr>
      <w:r>
        <w:rPr>
          <w:b/>
          <w:bCs/>
        </w:rPr>
        <w:tab/>
        <w:t>1. Профсоюз:</w:t>
      </w:r>
    </w:p>
    <w:p>
      <w:pPr>
        <w:pStyle w:val="Normal"/>
        <w:numPr>
          <w:ilvl w:val="0"/>
          <w:numId w:val="5"/>
        </w:numPr>
        <w:rPr/>
      </w:pPr>
      <w:r>
        <w:rPr/>
        <w:t>добивается повышения уровня жизни и улучшения условий труда адвокатов;</w:t>
      </w:r>
    </w:p>
    <w:p>
      <w:pPr>
        <w:pStyle w:val="Normal"/>
        <w:numPr>
          <w:ilvl w:val="0"/>
          <w:numId w:val="5"/>
        </w:numPr>
        <w:rPr/>
      </w:pPr>
      <w:r>
        <w:rPr/>
        <w:t>формирует социально-экономическую политику в адвокатской деятельности;</w:t>
      </w:r>
    </w:p>
    <w:p>
      <w:pPr>
        <w:pStyle w:val="Normal"/>
        <w:numPr>
          <w:ilvl w:val="0"/>
          <w:numId w:val="5"/>
        </w:numPr>
        <w:rPr/>
      </w:pPr>
      <w:r>
        <w:rPr/>
        <w:t>участвует в разработке проектов законов в области адвокатской деятельности и иных нормативных правовых актов по социально-трудовым и социально экономическим вопросам;</w:t>
      </w:r>
    </w:p>
    <w:p>
      <w:pPr>
        <w:pStyle w:val="Normal"/>
        <w:numPr>
          <w:ilvl w:val="0"/>
          <w:numId w:val="5"/>
        </w:numPr>
        <w:rPr/>
      </w:pPr>
      <w:r>
        <w:rPr/>
        <w:t>принимает участие в формировании отраслевой программы занятости;</w:t>
      </w:r>
    </w:p>
    <w:p>
      <w:pPr>
        <w:pStyle w:val="Normal"/>
        <w:numPr>
          <w:ilvl w:val="0"/>
          <w:numId w:val="5"/>
        </w:numPr>
        <w:rPr/>
      </w:pPr>
      <w:r>
        <w:rPr/>
        <w:t>предлагает меры по социальной защите адвокатов;</w:t>
      </w:r>
    </w:p>
    <w:p>
      <w:pPr>
        <w:pStyle w:val="Normal"/>
        <w:numPr>
          <w:ilvl w:val="0"/>
          <w:numId w:val="5"/>
        </w:numPr>
        <w:rPr/>
      </w:pPr>
      <w:r>
        <w:rPr/>
        <w:t>осуществляет профсоюзный контроль за соблюдением законодательства и иных нормативных правовых актов;</w:t>
      </w:r>
    </w:p>
    <w:p>
      <w:pPr>
        <w:pStyle w:val="Normal"/>
        <w:numPr>
          <w:ilvl w:val="0"/>
          <w:numId w:val="5"/>
        </w:numPr>
        <w:rPr/>
      </w:pPr>
      <w:r>
        <w:rPr/>
        <w:t>защищает права и интересы членов Профсоюза по вопросам дисциплинарной ответственности адвокатов в органах адвокатского самоуправления;</w:t>
      </w:r>
    </w:p>
    <w:p>
      <w:pPr>
        <w:pStyle w:val="Normal"/>
        <w:numPr>
          <w:ilvl w:val="0"/>
          <w:numId w:val="5"/>
        </w:numPr>
        <w:rPr/>
      </w:pPr>
      <w:r>
        <w:rPr/>
        <w:t>защищает права и интересы членов Профсоюза в органах законодательной, исполнительной власти и местного самоуправления, в судебных органах и иных организациях;</w:t>
      </w:r>
    </w:p>
    <w:p>
      <w:pPr>
        <w:pStyle w:val="Normal"/>
        <w:numPr>
          <w:ilvl w:val="0"/>
          <w:numId w:val="5"/>
        </w:numPr>
        <w:rPr/>
      </w:pPr>
      <w:r>
        <w:rPr/>
        <w:t>участвует в разработке и реализации политики по молодежным, гендерным и иным вопросам;</w:t>
      </w:r>
    </w:p>
    <w:p>
      <w:pPr>
        <w:pStyle w:val="Normal"/>
        <w:numPr>
          <w:ilvl w:val="0"/>
          <w:numId w:val="5"/>
        </w:numPr>
        <w:rPr/>
      </w:pPr>
      <w:r>
        <w:rPr/>
        <w:t>принимает участие в организации и развитии санаторно-курортного лечения, детского оздоровительного отдыха, организации и проведении спортивных, культурных и досуговых мероприятий;</w:t>
      </w:r>
    </w:p>
    <w:p>
      <w:pPr>
        <w:pStyle w:val="Normal"/>
        <w:numPr>
          <w:ilvl w:val="0"/>
          <w:numId w:val="5"/>
        </w:numPr>
        <w:rPr/>
      </w:pPr>
      <w:r>
        <w:rPr/>
        <w:t>содействует снижению социальной напряженности;</w:t>
      </w:r>
    </w:p>
    <w:p>
      <w:pPr>
        <w:pStyle w:val="Normal"/>
        <w:numPr>
          <w:ilvl w:val="0"/>
          <w:numId w:val="5"/>
        </w:numPr>
        <w:rPr/>
      </w:pPr>
      <w:r>
        <w:rPr/>
        <w:t>участвует в урегулировании коллективных споров, организует и проводит коллективные действия, используя их как средство защиты социально-трудовых прав и интересов адвокатов.</w:t>
      </w:r>
    </w:p>
    <w:p>
      <w:pPr>
        <w:pStyle w:val="Normal"/>
        <w:rPr/>
      </w:pPr>
      <w:r>
        <w:rPr>
          <w:b/>
          <w:bCs/>
        </w:rPr>
        <w:tab/>
        <w:t>2. Стороны Соглашения:</w:t>
      </w:r>
    </w:p>
    <w:p>
      <w:pPr>
        <w:pStyle w:val="Normal"/>
        <w:numPr>
          <w:ilvl w:val="0"/>
          <w:numId w:val="3"/>
        </w:numPr>
        <w:rPr/>
      </w:pPr>
      <w:r>
        <w:rPr/>
        <w:t>принимают участие в разработке законопроектов, нормативных правовых актов, касающихся развития адвокатской деятельности и адвокатуры, сотрудничают в обмене информацией;</w:t>
      </w:r>
    </w:p>
    <w:p>
      <w:pPr>
        <w:pStyle w:val="Normal"/>
        <w:numPr>
          <w:ilvl w:val="0"/>
          <w:numId w:val="3"/>
        </w:numPr>
        <w:rPr/>
      </w:pPr>
      <w:r>
        <w:rPr/>
        <w:t>создают условия для формирования системы страхования включая страхование ответственности и негосударственного пенсионного обеспечения адвокатов в бюджете на очередной год в соответствующей целевой статье расходов;</w:t>
      </w:r>
    </w:p>
    <w:p>
      <w:pPr>
        <w:pStyle w:val="Normal"/>
        <w:numPr>
          <w:ilvl w:val="0"/>
          <w:numId w:val="3"/>
        </w:numPr>
        <w:rPr/>
      </w:pPr>
      <w:r>
        <w:rPr/>
        <w:t>принимают участие в рассмотрении проекта федерального закона о федеральном бюджете на очередной год в соответствующей целевой статье расходов;</w:t>
      </w:r>
    </w:p>
    <w:p>
      <w:pPr>
        <w:pStyle w:val="Normal"/>
        <w:numPr>
          <w:ilvl w:val="0"/>
          <w:numId w:val="3"/>
        </w:numPr>
        <w:rPr/>
      </w:pPr>
      <w:r>
        <w:rPr/>
        <w:t>вносят вопрос о формирования средств федерального бюджета в соответствующей целевой статье расходов на Российскую трёхстороннюю комиссию по регулированию социально-трудовых отношений;</w:t>
      </w:r>
    </w:p>
    <w:p>
      <w:pPr>
        <w:pStyle w:val="Normal"/>
        <w:numPr>
          <w:ilvl w:val="0"/>
          <w:numId w:val="3"/>
        </w:numPr>
        <w:rPr/>
      </w:pPr>
      <w:r>
        <w:rPr/>
        <w:t>при необходимости вступают в переговоры с заинтересованными сторонами социального партнёрства на федеральном уровне, включая Министерство юстиции Российской Федерации.</w:t>
      </w:r>
    </w:p>
    <w:p>
      <w:pPr>
        <w:pStyle w:val="Normal"/>
        <w:rPr/>
      </w:pPr>
      <w:r>
        <w:rPr>
          <w:b/>
          <w:bCs/>
        </w:rPr>
        <w:tab/>
        <w:t>3. Обязательства сторон в области подготовки кадров:</w:t>
      </w:r>
    </w:p>
    <w:p>
      <w:pPr>
        <w:pStyle w:val="Normal"/>
        <w:numPr>
          <w:ilvl w:val="0"/>
          <w:numId w:val="7"/>
        </w:numPr>
        <w:rPr/>
      </w:pPr>
      <w:r>
        <w:rPr/>
        <w:t>Стороны Соглашения осуществляют меры, направленные на развитие профессиональных качеств адвокатов, помощников адвокатов и стажёров на основе применения системы профессионального образования всех уровней, усовершенствования систем непрерывного профессионального обучения, подготовки и переподготовки кадров с учетом приоритетов, стоящих перед адвокатурой и адвокатским сообществом;</w:t>
      </w:r>
    </w:p>
    <w:p>
      <w:pPr>
        <w:pStyle w:val="Normal"/>
        <w:numPr>
          <w:ilvl w:val="0"/>
          <w:numId w:val="7"/>
        </w:numPr>
        <w:rPr/>
      </w:pPr>
      <w:r>
        <w:rPr/>
        <w:t>в соответствии с абзацем третьим статьи 196 Трудового кодекса и отраслевым нормативным актом Союза от 24.05.2019 № 5 профессия адвоката включена в перечень профессий для направления работников на прохождение независимой оценки квалификации в порядке, установленном Федеральным законом от 03.07.2016 № 238-ФЗ «О независимой оценке квалификации»;</w:t>
      </w:r>
    </w:p>
    <w:p>
      <w:pPr>
        <w:pStyle w:val="Normal"/>
        <w:numPr>
          <w:ilvl w:val="0"/>
          <w:numId w:val="7"/>
        </w:numPr>
        <w:rPr/>
      </w:pPr>
      <w:r>
        <w:rPr/>
        <w:t>совместными усилиями и на паритетных началах создают Совет по профессиональным квалификациям в области права.</w:t>
      </w:r>
    </w:p>
    <w:p>
      <w:pPr>
        <w:pStyle w:val="Normal"/>
        <w:rPr/>
      </w:pPr>
      <w:r>
        <w:rPr>
          <w:b/>
          <w:bCs/>
        </w:rPr>
        <w:tab/>
        <w:t>4. Общие приоритеты в деятельности сторон:</w:t>
      </w:r>
    </w:p>
    <w:p>
      <w:pPr>
        <w:pStyle w:val="Normal"/>
        <w:numPr>
          <w:ilvl w:val="0"/>
          <w:numId w:val="4"/>
        </w:numPr>
        <w:rPr/>
      </w:pPr>
      <w:r>
        <w:rPr/>
        <w:t>создание новых сфер и практик для применения адвокатской профессии;</w:t>
      </w:r>
    </w:p>
    <w:p>
      <w:pPr>
        <w:pStyle w:val="Normal"/>
        <w:numPr>
          <w:ilvl w:val="0"/>
          <w:numId w:val="4"/>
        </w:numPr>
        <w:rPr/>
      </w:pPr>
      <w:r>
        <w:rPr/>
        <w:t>развитие системы оценки квалификации адвокатов;</w:t>
      </w:r>
    </w:p>
    <w:p>
      <w:pPr>
        <w:pStyle w:val="Normal"/>
        <w:numPr>
          <w:ilvl w:val="0"/>
          <w:numId w:val="4"/>
        </w:numPr>
        <w:rPr/>
      </w:pPr>
      <w:r>
        <w:rPr/>
        <w:t>закрепить приоритет на обеспечение доступа к правосудию в пользу адвокатской профессии;</w:t>
      </w:r>
    </w:p>
    <w:p>
      <w:pPr>
        <w:pStyle w:val="Normal"/>
        <w:numPr>
          <w:ilvl w:val="0"/>
          <w:numId w:val="4"/>
        </w:numPr>
        <w:rPr/>
      </w:pPr>
      <w:r>
        <w:rPr/>
        <w:t>расширение рынка квалифицированной юридической помощи;</w:t>
      </w:r>
    </w:p>
    <w:p>
      <w:pPr>
        <w:pStyle w:val="Normal"/>
        <w:numPr>
          <w:ilvl w:val="0"/>
          <w:numId w:val="4"/>
        </w:numPr>
        <w:rPr/>
      </w:pPr>
      <w:r>
        <w:rPr/>
        <w:t>расширение сферы занятости и применения адвокатской профессии;</w:t>
      </w:r>
    </w:p>
    <w:p>
      <w:pPr>
        <w:pStyle w:val="Normal"/>
        <w:numPr>
          <w:ilvl w:val="0"/>
          <w:numId w:val="4"/>
        </w:numPr>
        <w:rPr/>
      </w:pPr>
      <w:r>
        <w:rPr/>
        <w:t>исключение из практики нелегальной занятости адвокатов;</w:t>
      </w:r>
    </w:p>
    <w:p>
      <w:pPr>
        <w:pStyle w:val="Normal"/>
        <w:numPr>
          <w:ilvl w:val="0"/>
          <w:numId w:val="4"/>
        </w:numPr>
        <w:rPr/>
      </w:pPr>
      <w:r>
        <w:rPr/>
        <w:t>стимулирование легальных трудовых отношений;</w:t>
      </w:r>
    </w:p>
    <w:p>
      <w:pPr>
        <w:pStyle w:val="Normal"/>
        <w:numPr>
          <w:ilvl w:val="0"/>
          <w:numId w:val="4"/>
        </w:numPr>
        <w:rPr/>
      </w:pPr>
      <w:r>
        <w:rPr/>
        <w:t>ограничение доступа на российский рынок квалифицированной юридической помощи для нерезидентов Российской Федерации (как физическим, так и юридическим лицам);</w:t>
      </w:r>
    </w:p>
    <w:p>
      <w:pPr>
        <w:pStyle w:val="Normal"/>
        <w:numPr>
          <w:ilvl w:val="0"/>
          <w:numId w:val="4"/>
        </w:numPr>
        <w:rPr/>
      </w:pPr>
      <w:r>
        <w:rPr/>
        <w:t>экспансия Российских адвокатов на международные рынки квалифицированной юридической помощи;</w:t>
      </w:r>
    </w:p>
    <w:p>
      <w:pPr>
        <w:pStyle w:val="Normal"/>
        <w:numPr>
          <w:ilvl w:val="0"/>
          <w:numId w:val="4"/>
        </w:numPr>
        <w:rPr/>
      </w:pPr>
      <w:r>
        <w:rPr/>
        <w:t>обеспечение гарантий социальной защиты адвокатов;</w:t>
      </w:r>
    </w:p>
    <w:p>
      <w:pPr>
        <w:pStyle w:val="Normal"/>
        <w:numPr>
          <w:ilvl w:val="0"/>
          <w:numId w:val="4"/>
        </w:numPr>
        <w:rPr/>
      </w:pPr>
      <w:r>
        <w:rPr/>
        <w:t>обеспечение безопасных и комфортных условий труда адвоката;</w:t>
      </w:r>
    </w:p>
    <w:p>
      <w:pPr>
        <w:pStyle w:val="Normal"/>
        <w:numPr>
          <w:ilvl w:val="0"/>
          <w:numId w:val="4"/>
        </w:numPr>
        <w:rPr/>
      </w:pPr>
      <w:r>
        <w:rPr/>
        <w:t>защита адвоката от посягательств на его профессиональные, социально трудовые, социально экономические, а также процессуальные права.</w:t>
      </w:r>
    </w:p>
    <w:p>
      <w:pPr>
        <w:pStyle w:val="Normal"/>
        <w:rPr/>
      </w:pPr>
      <w:r>
        <w:rPr>
          <w:b/>
          <w:bCs/>
        </w:rPr>
        <w:tab/>
        <w:t>5. Работодатели:</w:t>
      </w:r>
    </w:p>
    <w:p>
      <w:pPr>
        <w:pStyle w:val="Normal"/>
        <w:numPr>
          <w:ilvl w:val="0"/>
          <w:numId w:val="6"/>
        </w:numPr>
        <w:rPr/>
      </w:pPr>
      <w:r>
        <w:rPr/>
        <w:t>разрабатывает мероприятия по обеспечению конституционных прав адвокатов на труд, достойную заработную плату, безопасные условия труда, организацию отдыха, соблюдение льгот и гарантий;</w:t>
      </w:r>
    </w:p>
    <w:p>
      <w:pPr>
        <w:pStyle w:val="Normal"/>
        <w:numPr>
          <w:ilvl w:val="0"/>
          <w:numId w:val="6"/>
        </w:numPr>
        <w:rPr/>
      </w:pPr>
      <w:r>
        <w:rPr/>
        <w:t>разрабатывает предложения по повышению производительности труда;</w:t>
      </w:r>
    </w:p>
    <w:p>
      <w:pPr>
        <w:pStyle w:val="Normal"/>
        <w:numPr>
          <w:ilvl w:val="0"/>
          <w:numId w:val="6"/>
        </w:numPr>
        <w:rPr/>
      </w:pPr>
      <w:r>
        <w:rPr/>
        <w:t>содействует развитию науки и формированию механизмов государственной поддержки научно-технической и инновационной деятельности в адвокатской деятельности с учётом мнения профсоюза;</w:t>
      </w:r>
    </w:p>
    <w:p>
      <w:pPr>
        <w:pStyle w:val="Normal"/>
        <w:numPr>
          <w:ilvl w:val="0"/>
          <w:numId w:val="6"/>
        </w:numPr>
        <w:rPr/>
      </w:pPr>
      <w:r>
        <w:rPr/>
        <w:t>разрабатывают и осуществляют, в установленном порядке, мероприятия по подготовке специалистов с высшим образованием, профессиональной переподготовке и повышению квалификации;</w:t>
      </w:r>
    </w:p>
    <w:p>
      <w:pPr>
        <w:pStyle w:val="Normal"/>
        <w:numPr>
          <w:ilvl w:val="0"/>
          <w:numId w:val="6"/>
        </w:numPr>
        <w:rPr/>
      </w:pPr>
      <w:r>
        <w:rPr/>
        <w:t>разрабатывает прогноз потребности в выпускниках образовательных организаций высшего профессионального образования с учётом мнения профсоюза;</w:t>
      </w:r>
    </w:p>
    <w:p>
      <w:pPr>
        <w:pStyle w:val="Normal"/>
        <w:numPr>
          <w:ilvl w:val="0"/>
          <w:numId w:val="6"/>
        </w:numPr>
        <w:rPr/>
      </w:pPr>
      <w:r>
        <w:rPr/>
        <w:t>разрабатывает и реализует программы по стажировке выпускников образовательных организаций, адаптации молодых работников;</w:t>
      </w:r>
    </w:p>
    <w:p>
      <w:pPr>
        <w:pStyle w:val="Normal"/>
        <w:numPr>
          <w:ilvl w:val="0"/>
          <w:numId w:val="6"/>
        </w:numPr>
        <w:rPr/>
      </w:pPr>
      <w:r>
        <w:rPr/>
        <w:t>инициирует в рамках развития национальной системы квалификаций разработку проектов профессиональных стандартов (квалификационных характеристик) с учетом мнения Профсоюза;</w:t>
      </w:r>
    </w:p>
    <w:p>
      <w:pPr>
        <w:pStyle w:val="Normal"/>
        <w:numPr>
          <w:ilvl w:val="0"/>
          <w:numId w:val="6"/>
        </w:numPr>
        <w:rPr/>
      </w:pPr>
      <w:r>
        <w:rPr/>
        <w:t>формирует профессиональные и отраслевые советы развития квалификаций с участием всех сторон социального партнерства;</w:t>
      </w:r>
    </w:p>
    <w:p>
      <w:pPr>
        <w:pStyle w:val="Normal"/>
        <w:numPr>
          <w:ilvl w:val="0"/>
          <w:numId w:val="6"/>
        </w:numPr>
        <w:rPr/>
      </w:pPr>
      <w:r>
        <w:rPr/>
        <w:t>соблюдают трудовое законодательство и иные нормативные правовые акты, содержащие нормы трудового права, локальные нормативные акты, соглашения и трудовые договоры;</w:t>
      </w:r>
    </w:p>
    <w:p>
      <w:pPr>
        <w:pStyle w:val="Normal"/>
        <w:numPr>
          <w:ilvl w:val="0"/>
          <w:numId w:val="6"/>
        </w:numPr>
        <w:rPr/>
      </w:pPr>
      <w:r>
        <w:rPr/>
        <w:t>ведёт коллективные переговоры в соответствии со статьей 22 Трудового кодекса Российской Федерации;</w:t>
      </w:r>
    </w:p>
    <w:p>
      <w:pPr>
        <w:pStyle w:val="Normal"/>
        <w:numPr>
          <w:ilvl w:val="0"/>
          <w:numId w:val="6"/>
        </w:numPr>
        <w:rPr/>
      </w:pPr>
      <w:r>
        <w:rPr/>
        <w:t>создаёт условия труда в соответствии с действующими нормами трудового законодательства и предоставляют работу по специальности выпускникам образовательных организаций, обучавшимся по договорам или направлениям организаций и прибывшим для работы в эти организации;</w:t>
      </w:r>
    </w:p>
    <w:p>
      <w:pPr>
        <w:pStyle w:val="Normal"/>
        <w:numPr>
          <w:ilvl w:val="0"/>
          <w:numId w:val="6"/>
        </w:numPr>
        <w:rPr/>
      </w:pPr>
      <w:r>
        <w:rPr/>
        <w:t>разрабатывают и реализуют мероприятия, предусматривающие сохранение и рациональное использование профессионального потенциала работников, их социальную защиту, улучшение условий труда и иные льготы, в соответствии с законодательством Российской Федерации;</w:t>
      </w:r>
    </w:p>
    <w:p>
      <w:pPr>
        <w:pStyle w:val="Normal"/>
        <w:numPr>
          <w:ilvl w:val="0"/>
          <w:numId w:val="6"/>
        </w:numPr>
        <w:rPr/>
      </w:pPr>
      <w:r>
        <w:rPr/>
        <w:t>предоставляют запрошенную выборным органам профсоюза информацию;</w:t>
      </w:r>
    </w:p>
    <w:p>
      <w:pPr>
        <w:pStyle w:val="Normal"/>
        <w:numPr>
          <w:ilvl w:val="0"/>
          <w:numId w:val="6"/>
        </w:numPr>
        <w:rPr/>
      </w:pPr>
      <w:r>
        <w:rPr/>
        <w:t>обеспечивают соблюдение установленного трудовым законодательством режима рабочего времени и времени отдыха;</w:t>
      </w:r>
    </w:p>
    <w:p>
      <w:pPr>
        <w:pStyle w:val="Normal"/>
        <w:numPr>
          <w:ilvl w:val="0"/>
          <w:numId w:val="6"/>
        </w:numPr>
        <w:rPr/>
      </w:pPr>
      <w:r>
        <w:rPr/>
        <w:t>оказывают материальную помощь особо нуждающимся адвокатам, молодым специалистам, и адвокатам, имеющим награды и грамоты Профсоюза.</w:t>
      </w:r>
    </w:p>
    <w:p>
      <w:pPr>
        <w:pStyle w:val="2"/>
        <w:numPr>
          <w:ilvl w:val="1"/>
          <w:numId w:val="2"/>
        </w:numPr>
        <w:rPr/>
      </w:pPr>
      <w:r>
        <w:rPr/>
        <w:t>Статья 6. Порядок разрешения споров</w:t>
      </w:r>
    </w:p>
    <w:p>
      <w:pPr>
        <w:pStyle w:val="Normal"/>
        <w:rPr/>
      </w:pPr>
      <w:r>
        <w:rPr/>
        <w:tab/>
        <w:t>1. В случае, если у Сторон возникают разногласия с федеральными органами исполнительной власти, то они вправе обратиться за содействием к Российской трехсторонней комиссии по регулированию социально-трудовых отношений в соответствии с подпунктом 2 пункта 2 статьи 3 Федерального закона от 01.05.1999 № 92-ФЗ «О Российской трехсторонней комиссии по регулированию социально-трудовых отношений».</w:t>
      </w:r>
    </w:p>
    <w:p>
      <w:pPr>
        <w:pStyle w:val="Normal"/>
        <w:rPr/>
      </w:pPr>
      <w:r>
        <w:rPr/>
        <w:tab/>
        <w:t>2. Неразрешимые разногласия между Профсоюзом и Союзом по вопросам заключения, изменения и выполнения соглашений с органами государственной власти, то есть коллективные трудовые споры, в соответствии со статьей 401 Трудового кодекса разрешаются посредством примирительных процедур. Сторонами таких коллективных трудовых споров являются стороны соглашений, по вопросу которых возникли разногласия.</w:t>
      </w:r>
    </w:p>
    <w:p>
      <w:pPr>
        <w:pStyle w:val="Normal"/>
        <w:rPr/>
      </w:pPr>
      <w:r>
        <w:rPr/>
        <w:tab/>
        <w:t>В соответствии с пунктом 15 Рекомендаций об организации работы по рассмотрению коллективного трудового спора примирительной комиссией, утверждённых постановлением Минтруда России от 14.08.2002 № 57, (далее – Рекомендации Минтруда) в состав примирительной комиссии для решения коллективного трудового спора в соответствии со статьей 402 Трудового кодекса включаются по два представителя от каждой стороны такого спора. Решение о создании примирительной комиссии оформляется отраслевым нормативным актом Союза и решением Профсоюза на основании протокола разногласий.</w:t>
      </w:r>
    </w:p>
    <w:p>
      <w:pPr>
        <w:pStyle w:val="Normal"/>
        <w:rPr/>
      </w:pPr>
      <w:r>
        <w:rPr/>
        <w:tab/>
        <w:t>Решения примирительной комиссии принимаются на заседаниях примирительной комиссии большинством голосов, при условии, что в таком заседании участвует более половины ее членов. На первом заседании примирительной комиссии устанавливается регламент ее работы.</w:t>
      </w:r>
    </w:p>
    <w:p>
      <w:pPr>
        <w:pStyle w:val="Normal"/>
        <w:rPr/>
      </w:pPr>
      <w:r>
        <w:rPr/>
        <w:tab/>
        <w:t>3. Для рассмотрения споров, вытекающих из настоящего Соглашения, в порядке статьи 404 Трудового кодекса Стороны договорились совместно с Общероссийским профсоюзом арбитражных управляющих создать постоянно действующий трудовой арбитраж в области права и управления при Российской трехсторонней комиссии по регулированию социально-трудовых отношений и разработать его устав. Такой трудовой арбитраж будет также являться трудовым арбитражем, предусмотренным пунктом 3 статьи 6 Отраслевого соглашением в сфере несостоятельности (банкротства) и финансового оздоровления.</w:t>
      </w:r>
    </w:p>
    <w:p>
      <w:pPr>
        <w:pStyle w:val="Normal"/>
        <w:rPr/>
      </w:pPr>
      <w:r>
        <w:rPr/>
        <w:tab/>
        <w:t>4. Споры, связанные с судебной защитой социально-трудовых прав и интересов адвокатов, а также законных прав и интересов Профсоюза в порядке статьи 29 Закона о профсоюзах, подлежат рассмотрению в Арбитражном суде города Санкт-Петербурга и Ленинградской области.</w:t>
      </w:r>
    </w:p>
    <w:p>
      <w:pPr>
        <w:pStyle w:val="Normal"/>
        <w:rPr/>
      </w:pPr>
      <w:r>
        <w:rPr/>
        <w:tab/>
        <w:t>Также в Арбитражном суде города Санкт-Петербурга и Ленинградской области подлежат рассмотрению споры, возникающие при осуществлении Союзом полномочий, установленных пунктами 1 и 1.1 статьи 13 Закона об объединениях работодателей и статьей 2.1 устава Союза, и иные споры, вытекающие из отношений социального партнерства.</w:t>
      </w:r>
    </w:p>
    <w:p>
      <w:pPr>
        <w:pStyle w:val="2"/>
        <w:numPr>
          <w:ilvl w:val="1"/>
          <w:numId w:val="2"/>
        </w:numPr>
        <w:rPr/>
      </w:pPr>
      <w:r>
        <w:rPr/>
        <w:t>Статья 7. Заключительные положения</w:t>
      </w:r>
    </w:p>
    <w:p>
      <w:pPr>
        <w:pStyle w:val="Normal"/>
        <w:rPr/>
      </w:pPr>
      <w:r>
        <w:rPr/>
        <w:tab/>
        <w:t>1. Срок действия настоящего соглашения три года. Стороны имеют право внести изменение в текст настоящего Соглашения, расторгнуть его, один раз продлить действие настоящего Соглашения на срок не более трех лет.</w:t>
      </w:r>
    </w:p>
    <w:sectPr>
      <w:headerReference w:type="default" r:id="rId5"/>
      <w:footerReference w:type="default" r:id="rId6"/>
      <w:type w:val="nextPage"/>
      <w:pgSz w:w="11906" w:h="16838"/>
      <w:pgMar w:left="1701" w:right="851" w:header="708" w:top="1134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jc w:val="center"/>
      <w:outlineLvl w:val="0"/>
    </w:pPr>
    <w:rPr>
      <w:rFonts w:ascii="Cambria" w:hAnsi="Cambria" w:eastAsia="Times New Roman" w:cs="Times New Roman"/>
      <w:b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40" w:after="120"/>
      <w:jc w:val="center"/>
      <w:outlineLvl w:val="1"/>
    </w:pPr>
    <w:rPr>
      <w:rFonts w:ascii="Cambria" w:hAnsi="Cambria" w:eastAsia="Times New Roman" w:cs="Times New Roman"/>
      <w:b/>
      <w:szCs w:val="26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120" w:after="0"/>
      <w:jc w:val="left"/>
      <w:outlineLvl w:val="2"/>
    </w:pPr>
    <w:rPr>
      <w:rFonts w:ascii="Cambria" w:hAnsi="Cambria" w:eastAsia="Times New Roman" w:cs="Times New Roman"/>
      <w:b/>
      <w:szCs w:val="24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120" w:after="0"/>
      <w:jc w:val="left"/>
      <w:outlineLvl w:val="3"/>
    </w:pPr>
    <w:rPr>
      <w:rFonts w:eastAsia="Times New Roman" w:cs="Times New Roman"/>
      <w:b/>
      <w:i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sz w:val="28"/>
      <w:szCs w:val="32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sz w:val="28"/>
      <w:szCs w:val="26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sz w:val="28"/>
      <w:szCs w:val="24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b/>
      <w:iCs/>
      <w:sz w:val="28"/>
    </w:rPr>
  </w:style>
  <w:style w:type="character" w:styleId="Style11">
    <w:name w:val="Текст сноски Знак"/>
    <w:qFormat/>
    <w:rPr>
      <w:rFonts w:ascii="Times New Roman" w:hAnsi="Times New Roman" w:cs="Times New Roman"/>
      <w:sz w:val="20"/>
      <w:szCs w:val="20"/>
    </w:rPr>
  </w:style>
  <w:style w:type="character" w:styleId="Style12">
    <w:name w:val="Символ сноски"/>
    <w:qFormat/>
    <w:rPr>
      <w:vertAlign w:val="superscript"/>
    </w:rPr>
  </w:style>
  <w:style w:type="character" w:styleId="Style13">
    <w:name w:val="Интернет-ссылка"/>
    <w:rPr>
      <w:color w:val="0563C1"/>
      <w:u w:val="single"/>
    </w:rPr>
  </w:style>
  <w:style w:type="character" w:styleId="Style14">
    <w:name w:val="Неразрешенное упоминание"/>
    <w:qFormat/>
    <w:rPr>
      <w:color w:val="605E5C"/>
      <w:shd w:fill="E1DFDD" w:val="clear"/>
    </w:rPr>
  </w:style>
  <w:style w:type="character" w:styleId="Style15">
    <w:name w:val="Верхний колонтитул Знак"/>
    <w:qFormat/>
    <w:rPr>
      <w:rFonts w:ascii="Times New Roman" w:hAnsi="Times New Roman" w:cs="Times New Roman"/>
      <w:sz w:val="28"/>
      <w:szCs w:val="22"/>
    </w:rPr>
  </w:style>
  <w:style w:type="character" w:styleId="Style16">
    <w:name w:val="Нижний колонтитул Знак"/>
    <w:qFormat/>
    <w:rPr>
      <w:rFonts w:ascii="Times New Roman" w:hAnsi="Times New Roman" w:cs="Times New Roman"/>
      <w:sz w:val="28"/>
      <w:szCs w:val="22"/>
    </w:rPr>
  </w:style>
  <w:style w:type="character" w:styleId="Style17">
    <w:name w:val="Посещённая гиперссылка"/>
    <w:rPr>
      <w:color w:val="954F72"/>
      <w:u w:val="single"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9">
    <w:name w:val="Текст концевой сноски Знак"/>
    <w:qFormat/>
    <w:rPr>
      <w:rFonts w:ascii="Times New Roman" w:hAnsi="Times New Roman" w:cs="Times New Roman"/>
    </w:rPr>
  </w:style>
  <w:style w:type="character" w:styleId="Style20">
    <w:name w:val="Символ концевой сноски"/>
    <w:qFormat/>
    <w:rPr>
      <w:vertAlign w:val="superscript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yle26">
    <w:name w:val="Footnote Text"/>
    <w:basedOn w:val="Normal"/>
    <w:pPr/>
    <w:rPr>
      <w:sz w:val="20"/>
      <w:szCs w:val="20"/>
    </w:rPr>
  </w:style>
  <w:style w:type="paragraph" w:styleId="Style27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0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31">
    <w:name w:val="Без интервала"/>
    <w:qFormat/>
    <w:pPr>
      <w:widowControl/>
      <w:bidi w:val="0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val="ru-RU" w:eastAsia="zh-CN" w:bidi="ar-SA"/>
    </w:rPr>
  </w:style>
  <w:style w:type="paragraph" w:styleId="Style32">
    <w:name w:val="Endnote Text"/>
    <w:basedOn w:val="Normal"/>
    <w:pPr/>
    <w:rPr>
      <w:sz w:val="20"/>
      <w:szCs w:val="20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Doc1.dotm_x005F_x0000__x005F_x0000_</Template>
  <TotalTime>172</TotalTime>
  <Application>LibreOffice/6.0.7.3$Linux_X86_64 LibreOffice_project/00m0$Build-3</Application>
  <Pages>9</Pages>
  <Words>2390</Words>
  <Characters>17411</Characters>
  <CharactersWithSpaces>19714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2019-09-02T19:14:00Z</dcterms:created>
  <dc:creator>Михаил Василега</dc:creator>
  <dc:description/>
  <dc:language>ru-RU</dc:language>
  <cp:lastModifiedBy/>
  <dcterms:modified xsi:type="dcterms:W3CDTF">2020-04-21T01:37:01Z</dcterms:modified>
  <cp:revision>32</cp:revision>
  <dc:subject/>
  <dc:title/>
</cp:coreProperties>
</file>